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CA161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Put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Surevice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Surevice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>
            <wp:extent cx="952500" cy="958170"/>
            <wp:effectExtent xmlns:wp="http://schemas.openxmlformats.org/drawingml/2006/wordprocessingDrawing" l="0" t="0" r="0" b="0"/>
            <wp:docPr id="2" descr="Slika na kojoj se prikazuje cvijet, crtić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0270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11628FC8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  <w:t xml:space="preserve">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958"/>
        <w:gridCol w:w="2873"/>
      </w:tblGrid>
      <w:tr>
        <w:trPr>
          <w:trHeight w:val="821" w:hRule="atLeast"/>
        </w:trPr>
        <w:tc>
          <w:tcPr>
            <w:tcW w:type="dxa" w:w="6958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</w:t>
            </w:r>
            <w:r>
              <w:rPr>
                <w:rFonts w:ascii="Times New Roman" w:hAnsi="Times New Roman" w:cs="Times New Roman"/>
              </w:rPr>
              <w:t xml:space="preserve">, 07.</w:t>
            </w:r>
            <w:r>
              <w:rPr>
                <w:rFonts w:ascii="Times New Roman" w:hAnsi="Times New Roman" w:cs="Times New Roman"/>
              </w:rPr>
              <w:t xml:space="preserve">05.2026.</w:t>
            </w:r>
          </w:p>
        </w:tc>
        <w:tc>
          <w:tcPr>
            <w:tcW w:type="dxa" w:w="2873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53FC5D5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13966DFD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  <w:t xml:space="preserve">                              ČLANOVIMA UPRAVNOG VIJEĆA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 </w:t>
      </w:r>
    </w:p>
    <w:p w14:paraId="0D06350A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PREDMET: 12</w:t>
      </w:r>
      <w:r>
        <w:rPr>
          <w:rFonts w:ascii="Times New Roman" w:hAnsi="Times New Roman" w:eastAsia="Times New Roman" w:cs="Times New Roman"/>
          <w:b/>
          <w:bCs/>
          <w:i/>
          <w:kern w:val="0"/>
          <w:szCs w:val="20"/>
          <w:lang w:eastAsia="zh-CN"/>
          <w14:ligatures w14:val="none"/>
        </w:rPr>
        <w:t xml:space="preserve">. sjednica Upravnog vijeća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 - p o z i v –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/>
      </w:r>
    </w:p>
    <w:p w14:paraId="422D87F7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  <w:t xml:space="preserve">                      </w:t>
      </w:r>
    </w:p>
    <w:p w14:paraId="67C5E592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Sazivam 12. sjednicu Upravnog vijeća Dječjeg vrtića ''Latica Garčin'' koja će se održati: </w:t>
      </w:r>
    </w:p>
    <w:p w14:paraId="2E04FFE3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10D965E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.05.2026. (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utorak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) u 1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9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0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0</w:t>
      </w:r>
    </w:p>
    <w:p w14:paraId="7F264E56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</w:p>
    <w:p w14:paraId="7B984521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Sjednica će se održati u prostorijama Dječjeg vrtića „Latica Garčin“, a predložen je sljedeći: </w:t>
      </w:r>
    </w:p>
    <w:p w14:paraId="1BA107FD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BBC3846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  <w:t xml:space="preserve">DNEVNI RED:</w:t>
      </w:r>
    </w:p>
    <w:p w14:paraId="4EC79438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</w:p>
    <w:p w14:paraId="598E0A6C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bookmarkStart w:id="3" w:name="_Hlk204147160"/>
      <w:r>
        <w:rPr>
          <w:rFonts w:ascii="Times New Roman" w:hAnsi="Times New Roman" w:cs="Times New Roman"/>
          <w:kern w:val="0"/>
          <w14:ligatures w14:val="none"/>
        </w:rPr>
        <w:t xml:space="preserve">Usvajanje zapisnika s 11. sjednice Upravnog vijeća</w:t>
      </w:r>
    </w:p>
    <w:p w14:paraId="3A5D9C7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Donošenje Odluke o poništ</w:t>
      </w:r>
      <w:r>
        <w:rPr>
          <w:rFonts w:ascii="Times New Roman" w:hAnsi="Times New Roman" w:cs="Times New Roman"/>
          <w:kern w:val="0"/>
          <w14:ligatures w14:val="none"/>
        </w:rPr>
        <w:t xml:space="preserve">e</w:t>
      </w:r>
      <w:r>
        <w:rPr>
          <w:rFonts w:ascii="Times New Roman" w:hAnsi="Times New Roman" w:cs="Times New Roman"/>
          <w:kern w:val="0"/>
          <w14:ligatures w14:val="none"/>
        </w:rPr>
        <w:t xml:space="preserve">nju</w:t>
      </w:r>
      <w:r>
        <w:rPr>
          <w:rFonts w:ascii="Times New Roman" w:hAnsi="Times New Roman" w:cs="Times New Roman"/>
          <w:kern w:val="0"/>
          <w14:ligatures w14:val="none"/>
        </w:rPr>
        <w:t xml:space="preserve"> natječaja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za zdravstvenog voditelja/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- 1 izvršitelj, na određeno puno radno vrijeme do povratka radnice</w:t>
      </w:r>
    </w:p>
    <w:p w14:paraId="3277027C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79215596">
      <w:pPr>
        <w:numPr>
          <w:ilvl w:val="0"/>
          <w:numId w:val="1"/>
        </w:numPr>
        <w:spacing w:after="0" w:line="240" w:lineRule="auto"/>
        <w:ind w:left="1065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Odluke o objavi natječaja za zdravstvenog voditelja/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- 1 izvršitelj, na određeno puno radno vrijeme do povratka radnice</w:t>
      </w:r>
    </w:p>
    <w:p w14:paraId="6FDC4416">
      <w:pPr>
        <w:spacing w:after="0" w:line="240" w:lineRule="auto"/>
        <w:ind w:left="1065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16408786">
      <w:pPr>
        <w:numPr>
          <w:ilvl w:val="0"/>
          <w:numId w:val="1"/>
        </w:numPr>
        <w:spacing w:after="0" w:line="240" w:lineRule="auto"/>
        <w:ind w:left="1065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Odluka o do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nošenju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Statut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Dje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č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jeg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vrti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ć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 "Latica Gar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č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in"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na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kon dobivene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suglasnost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 Općinskog vijeća</w:t>
      </w:r>
    </w:p>
    <w:p w14:paraId="48201B08">
      <w:pPr>
        <w:spacing w:after="0" w:line="240" w:lineRule="auto"/>
        <w:ind w:left="1065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17789B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Odluka o donošenju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Plana upisa u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Dječj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vrtić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. "Latica Garčin" 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za pedagošku godinu 2026./2027.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nakon dobivene  suglasnosti Općinskog vijeća</w:t>
      </w:r>
    </w:p>
    <w:p w14:paraId="27B8C233">
      <w:pPr>
        <w:spacing w:after="0" w:line="240" w:lineRule="auto"/>
        <w:ind w:left="1069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5C93D2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Odluka o donošenju  Pravilnika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Theme="minorEastAsia" w:cs="Times New Roman"/>
          <w:kern w:val="0"/>
          <w:lang w:eastAsia="hr-HR"/>
          <w14:ligatures w14:val="none"/>
        </w:rPr>
        <w:t xml:space="preserve">o upisu djece i ostvarivanju prava i obveza korisnika usluga u Dječjem vrtiću „Latica Garčin“</w:t>
      </w:r>
    </w:p>
    <w:p w14:paraId="163C8688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65581A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Odluka o donošenju 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Pravilnik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unutarnjem ustrojstvu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Dje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č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jeg vrti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ć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 "Latica Gar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č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in"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nakon dobivene  suglasnosti Općinskog vijeća</w:t>
      </w:r>
    </w:p>
    <w:p w14:paraId="55B4E3B0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6ADC5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Odluka o donošenju 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Pravilnik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o plaćama, naknadama plaće i drugim materijalnim pravima radnika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Dječjeg vrtića "Latica Garčin"  nakon dobivene  suglasnosti Općinskog vijeća</w:t>
      </w:r>
    </w:p>
    <w:p w14:paraId="0202BCDB">
      <w:pPr>
        <w:spacing w:after="0" w:line="240" w:lineRule="auto"/>
        <w:ind w:left="1069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1656FE0B">
      <w:pPr>
        <w:numPr>
          <w:ilvl w:val="0"/>
          <w:numId w:val="1"/>
        </w:numPr>
        <w:suppressAutoHyphens/>
        <w:spacing w:after="0" w:line="240" w:lineRule="auto"/>
        <w:ind w:left="106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Odluke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o objavi poziva na upis djece u redoviti program Dječjeg vrtića „Latica Garčin“ za pedagošku godinu 2026./2027.</w:t>
      </w:r>
    </w:p>
    <w:p w14:paraId="1A847F07">
      <w:pPr>
        <w:suppressAutoHyphens/>
        <w:spacing w:after="0" w:line="240" w:lineRule="auto"/>
        <w:rPr>
          <w:rFonts w:ascii="Times New Roman" w:hAnsi="Times New Roman" w:cs="Times New Roman"/>
          <w:kern w:val="0"/>
          <w:highlight w:val="yellow"/>
          <w14:ligatures w14:val="none"/>
        </w:rPr>
      </w:pPr>
    </w:p>
    <w:p w14:paraId="60FFFF04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Razno </w:t>
      </w:r>
      <w:bookmarkEnd w:id="3"/>
    </w:p>
    <w:p w14:paraId="66876CA8">
      <w:pPr>
        <w:spacing/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                   </w:t>
      </w:r>
      <w:r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Predsjednica Upravnog vijeća: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Lea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Bukvić,univ.bacc.praesc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</w:t>
      </w:r>
    </w:p>
    <w:p w14:paraId="176A4CCD">
      <w:pPr>
        <w:spacing/>
        <w:jc w:val="right"/>
        <w:rPr/>
      </w:pP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________________________________                                                        </w:t>
      </w:r>
    </w:p>
    <w:sectPr>
      <w:type w:val="nextPage"/>
      <w:pgSz w:w="11906" w:h="16838"/>
      <w:pgMar w:top="720" w:right="720" w:bottom="720" w:left="72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ptos">
    <w:charset w:val="0"/>
    <w:family w:val="swiss"/>
    <w:pitch w:val="variable"/>
    <w:sig w:usb0="20000287" w:usb1="00000003" w:usb2="00000000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abstractNum w:abstractNumId="1">
    <w:nsid w:val="373403E7"/>
    <w:lvl w:ilvl="0">
      <w:start w:val="1"/>
      <w:numFmt w:val="decimal"/>
      <w:suff w:val="tab"/>
      <w:lvlText w:val="%1."/>
      <w:pPr>
        <w:spacing/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80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38</TotalTime>
  <Pages>1</Pages>
  <Words>360</Words>
  <Characters>2055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28</cp:revision>
  <dcterms:created xsi:type="dcterms:W3CDTF">2026-05-05T10:13:00Z</dcterms:created>
  <dcterms:modified xsi:type="dcterms:W3CDTF">2026-05-12T10:28:00Z</dcterms:modified>
</cp:coreProperties>
</file>