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4E2C2">
      <w:p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1733550</wp:posOffset>
                </wp:positionH>
                <wp:positionV relativeFrom="paragraph">
                  <wp:posOffset>9525</wp:posOffset>
                </wp:positionV>
                <wp:extent cx="3362325" cy="1104900"/>
                <wp:wrapNone/>
                <wp:docPr id="1" name="Tekstni okvir 3" titl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1104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100000"/>
                          </a:srgbClr>
                        </a:solidFill>
                        <a:ln cap="flat" cmpd="sng" w="6350">
                          <a:prstDash val="solid"/>
                          <round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Dječji vrtić „Latica Garčin“</w:t>
                            </w:r>
                          </w:p>
                          <w:p>
                            <w:pPr>
                              <w:pBdr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Put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Surevice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4,  </w:t>
                            </w:r>
                          </w:p>
                          <w:p>
                            <w:pPr>
                              <w:pBdr/>
                              <w:spacing w:after="0"/>
                              <w:jc w:val="center"/>
                              <w:rPr>
                                <w:rStyle w:val="Hiperveza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35 212 Garčin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 xml:space="preserve">dv@latica-garcin.hr</w:t>
                            </w:r>
                          </w:p>
                          <w:p>
                            <w:pPr>
                              <w:pBdr/>
                              <w: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Bdr/>
                              <w: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tT</w:t>
                            </w:r>
                          </w:p>
                        </w:txbxContent>
                      </wps:txbx>
                      <wps:bodyPr rot="0" spcFirstLastPara="0" vertOverflow="overflow" horzOverflow="overflow" wrap="square" lIns="91440" rIns="91440" tIns="45720" bIns="45720" numCol="1" spcCol="0" rtlCol="0" fromWordArt="0" anchor="t" anchorCtr="0" forceAA="0" compatLnSpc="1" vert="horz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ni okvir 3" type="#_x0000_t202" style="position:absolute;margin-left:136.5pt;margin-top:0.75pt;width:264.75pt;height:87pt;z-index:251659264;mso-position-horizontal-relative:margin;v-text-anchor:top;mso-wrap-distance-left:9pt;mso-wrap-distance-top:0pt;mso-wrap-distance-right:9pt;mso-wrap-distance-bottom:0pt;mso-wrap-style:square;position:absolute" fillcolor="#FFFFFF" strokecolor="#000000" strokeweight="0.5pt" stroked="f">
                <v:textbox style="" inset="7.2pt,3.6pt,7.2pt,3.6pt">
                  <w:txbxContent>
                    <w:p>
                      <w:pPr>
                        <w:pBdr/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Dječji vrtić „Latica Garčin“</w:t>
                      </w:r>
                    </w:p>
                    <w:p>
                      <w:pPr>
                        <w:pBdr/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Put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Surevice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4,  </w:t>
                      </w:r>
                    </w:p>
                    <w:p>
                      <w:pPr>
                        <w:pBdr/>
                        <w:spacing w:after="0"/>
                        <w:jc w:val="center"/>
                        <w:rPr>
                          <w:rStyle w:val="Hiperveza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35 212 Garčin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single"/>
                        </w:rPr>
                        <w:t xml:space="preserve">dv@latica-garcin.hr</w:t>
                      </w:r>
                    </w:p>
                    <w:p>
                      <w:pPr>
                        <w:pBdr/>
                        <w:spacing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Bdr/>
                        <w:spacing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tT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>
            <wp:extent cx="1228725" cy="1236039"/>
            <wp:effectExtent xmlns:wp="http://schemas.openxmlformats.org/drawingml/2006/wordprocessingDrawing" l="0" t="0" r="0" b="2540"/>
            <wp:docPr id="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3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Ind w:w="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265"/>
        <w:gridCol w:w="2665"/>
      </w:tblGrid>
      <w:tr>
        <w:trPr/>
        <w:tc>
          <w:tcPr>
            <w:tcW w:type="dxa" w:w="6379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601-02/26-10/4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2178-6-2-26-1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Garčin,</w:t>
            </w:r>
            <w:r>
              <w:rPr>
                <w:rFonts w:ascii="Times New Roman" w:hAnsi="Times New Roman" w:cs="Times New Roman"/>
              </w:rPr>
              <w:t xml:space="preserve"> 15.09.2026.</w:t>
            </w:r>
          </w:p>
        </w:tc>
        <w:tc>
          <w:tcPr>
            <w:tcW w:type="dxa" w:w="2693"/>
            <w:tcBorders/>
          </w:tcPr>
          <w:p>
            <w:pPr>
              <w:spacing w:after="160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3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C23418">
      <w:pPr>
        <w:spacing w:after="340" w:line="240" w:lineRule="auto"/>
        <w:rPr>
          <w:rFonts w:ascii="Times New Roman" w:hAnsi="Times New Roman" w:cs="Times New Roman"/>
          <w:sz w:val="24"/>
          <w:szCs w:val="24"/>
        </w:rPr>
      </w:pPr>
    </w:p>
    <w:p w14:paraId="0C555F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35 Zakona o ranom i predškolskom odgoju i obrazovanju (NN 10/97, 107/07, 94/13, 98/19, 57/22, 101/23, 145/23, 145/24, 146/25 i 22/26) i članka 50 Statuta Dječjeg vrtića „Latica Garčin“ Upravno vijeće Dječjeg vrtića „Latica Garčin“ na svojoj 17. sjednici održanoj 15. 09. 2026.godine objavljuje</w:t>
      </w:r>
    </w:p>
    <w:p w14:paraId="552E6F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3F6E1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JAVNI POZIV </w:t>
      </w:r>
    </w:p>
    <w:p w14:paraId="166FB9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UPIS DJECE U PROGRAM PREDŠKOLE </w:t>
      </w:r>
    </w:p>
    <w:p w14:paraId="571A3CB9">
      <w:pPr>
        <w:spacing w:after="0" w:line="360" w:lineRule="auto"/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2026./2027. PEDAGOŠKU GODINU</w:t>
      </w:r>
    </w:p>
    <w:p w14:paraId="249876BA">
      <w:pPr>
        <w:spacing w:line="360" w:lineRule="auto"/>
        <w:jc w:val="center"/>
        <w:rPr>
          <w:sz w:val="24"/>
          <w:szCs w:val="24"/>
        </w:rPr>
      </w:pPr>
    </w:p>
    <w:p w14:paraId="080F78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Upravno vijeće ustanove Dječji vrtić „Latica Garčin“ objavljuje javni poziv za upis djece u: </w:t>
      </w:r>
    </w:p>
    <w:p w14:paraId="5481BEB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 xml:space="preserve">predškole</w:t>
      </w:r>
      <w:r>
        <w:rPr>
          <w:rFonts w:ascii="Times New Roman" w:hAnsi="Times New Roman" w:cs="Times New Roman"/>
          <w:b/>
          <w:sz w:val="24"/>
          <w:szCs w:val="24"/>
        </w:rPr>
        <w:t xml:space="preserve"> za djecu rođenu od 01.04.20</w:t>
      </w:r>
      <w:r>
        <w:rPr>
          <w:rFonts w:ascii="Times New Roman" w:hAnsi="Times New Roman" w:cs="Times New Roman"/>
          <w:b/>
          <w:sz w:val="24"/>
          <w:szCs w:val="24"/>
        </w:rPr>
        <w:t xml:space="preserve">20</w:t>
      </w:r>
      <w:r>
        <w:rPr>
          <w:rFonts w:ascii="Times New Roman" w:hAnsi="Times New Roman" w:cs="Times New Roman"/>
          <w:b/>
          <w:sz w:val="24"/>
          <w:szCs w:val="24"/>
        </w:rPr>
        <w:t xml:space="preserve">. god. do 31.03.202</w:t>
      </w:r>
      <w:r>
        <w:rPr>
          <w:rFonts w:ascii="Times New Roman" w:hAnsi="Times New Roman" w:cs="Times New Roman"/>
          <w:b/>
          <w:sz w:val="24"/>
          <w:szCs w:val="24"/>
        </w:rPr>
        <w:t xml:space="preserve">1</w:t>
      </w:r>
      <w:r>
        <w:rPr>
          <w:rFonts w:ascii="Times New Roman" w:hAnsi="Times New Roman" w:cs="Times New Roman"/>
          <w:b/>
          <w:sz w:val="24"/>
          <w:szCs w:val="24"/>
        </w:rPr>
        <w:t xml:space="preserve">. godine.</w:t>
      </w:r>
    </w:p>
    <w:p w14:paraId="107F76E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Pozivaju se roditelji predškolske djece s područja općine Garčin </w:t>
      </w:r>
      <w:r>
        <w:rPr>
          <w:rFonts w:ascii="Times New Roman" w:hAnsi="Times New Roman" w:cs="Times New Roman"/>
          <w:b/>
          <w:sz w:val="24"/>
          <w:szCs w:val="24"/>
        </w:rPr>
        <w:t xml:space="preserve">koja nisu obuhvaćena redovitim programom predškolskog odgoja,</w:t>
      </w:r>
      <w:r>
        <w:rPr>
          <w:rFonts w:ascii="Times New Roman" w:hAnsi="Times New Roman" w:cs="Times New Roman"/>
          <w:sz w:val="24"/>
          <w:szCs w:val="24"/>
        </w:rPr>
        <w:t xml:space="preserve"> na upis djece u program </w:t>
      </w:r>
      <w:r>
        <w:rPr>
          <w:rFonts w:ascii="Times New Roman" w:hAnsi="Times New Roman" w:cs="Times New Roman"/>
          <w:sz w:val="24"/>
          <w:szCs w:val="24"/>
        </w:rPr>
        <w:t xml:space="preserve">predškole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 w14:paraId="050194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sz w:val="24"/>
          <w:szCs w:val="24"/>
        </w:rPr>
        <w:t xml:space="preserve">predškole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obvezan je</w:t>
      </w:r>
      <w:r>
        <w:rPr>
          <w:rFonts w:ascii="Times New Roman" w:hAnsi="Times New Roman" w:cs="Times New Roman"/>
          <w:sz w:val="24"/>
          <w:szCs w:val="24"/>
        </w:rPr>
        <w:t xml:space="preserve"> za svu djecu u godini prije polaska u osnovnu školu koja nisu obuhvaćena redovitim programom predškolskog odgoja u dječjem vrtiću. </w:t>
      </w:r>
    </w:p>
    <w:p w14:paraId="289B59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Uz zahtjev</w:t>
      </w:r>
      <w:r>
        <w:rPr>
          <w:rFonts w:ascii="Times New Roman" w:hAnsi="Times New Roman" w:cs="Times New Roman"/>
          <w:sz w:val="24"/>
          <w:szCs w:val="24"/>
        </w:rPr>
        <w:t xml:space="preserve"> (obrazac zahtjeva se preuzima na web stranici vrtića) je potrebno priložiti slijedeću dokumentaciju:</w:t>
      </w:r>
    </w:p>
    <w:p w14:paraId="6AC741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-Presliku izvoda iz matične knjige rođenih ili rodni list za dijete (bez obzira na datum isprave) </w:t>
      </w:r>
    </w:p>
    <w:p w14:paraId="791E21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-Preslike osobnih iskaznica roditelja </w:t>
      </w:r>
    </w:p>
    <w:p w14:paraId="13E8531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-Potvrda nadležnog liječnika o zdravstvenom stanju djeteta </w:t>
      </w:r>
    </w:p>
    <w:p w14:paraId="52C843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-Preslika kartona imunizacije </w:t>
      </w:r>
    </w:p>
    <w:p w14:paraId="67DF68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-Nalaz i mišljenje prvostupanjskog tijela vještačenja ( CZSS) o postojanju teškoća u razvoju </w:t>
      </w:r>
    </w:p>
    <w:p w14:paraId="00BB7E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Rješenje o odgodi upisa u prvi razred osnovne škole za djecu kojima je odgođen polazak u prvi razred.  </w:t>
      </w:r>
    </w:p>
    <w:p w14:paraId="33E68B6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zahtjeva može se preuzeti na web stranici vrtića.</w:t>
      </w:r>
    </w:p>
    <w:p w14:paraId="2E7FC7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0E30E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Zahtjevi s priloženom dokumentacijom podnose se od </w:t>
      </w:r>
      <w:r>
        <w:rPr>
          <w:rFonts w:ascii="Times New Roman" w:hAnsi="Times New Roman" w:cs="Times New Roman"/>
          <w:sz w:val="24"/>
          <w:szCs w:val="24"/>
        </w:rPr>
        <w:t xml:space="preserve">16</w:t>
      </w:r>
      <w:r>
        <w:rPr>
          <w:rFonts w:ascii="Times New Roman" w:hAnsi="Times New Roman" w:cs="Times New Roman"/>
          <w:sz w:val="24"/>
          <w:szCs w:val="24"/>
        </w:rPr>
        <w:t xml:space="preserve">.0</w:t>
      </w:r>
      <w:r>
        <w:rPr>
          <w:rFonts w:ascii="Times New Roman" w:hAnsi="Times New Roman" w:cs="Times New Roman"/>
          <w:sz w:val="24"/>
          <w:szCs w:val="24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do 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5. 0</w:t>
      </w:r>
      <w:r>
        <w:rPr>
          <w:rFonts w:ascii="Times New Roman" w:hAnsi="Times New Roman" w:cs="Times New Roman"/>
          <w:sz w:val="24"/>
          <w:szCs w:val="24"/>
        </w:rPr>
        <w:t xml:space="preserve">9</w:t>
      </w:r>
      <w:r>
        <w:rPr>
          <w:rFonts w:ascii="Times New Roman" w:hAnsi="Times New Roman" w:cs="Times New Roman"/>
          <w:sz w:val="24"/>
          <w:szCs w:val="24"/>
        </w:rPr>
        <w:t xml:space="preserve">.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77C2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Zahtjevi se zaprimaju u matičnom objektu vrtića.    </w:t>
      </w:r>
    </w:p>
    <w:p w14:paraId="6B73A5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Očekivani početak realizacije programa </w:t>
      </w:r>
      <w:r>
        <w:rPr>
          <w:rFonts w:ascii="Times New Roman" w:hAnsi="Times New Roman" w:cs="Times New Roman"/>
          <w:sz w:val="24"/>
          <w:szCs w:val="24"/>
        </w:rPr>
        <w:t xml:space="preserve">predškole</w:t>
      </w:r>
      <w:r>
        <w:rPr>
          <w:rFonts w:ascii="Times New Roman" w:hAnsi="Times New Roman" w:cs="Times New Roman"/>
          <w:sz w:val="24"/>
          <w:szCs w:val="24"/>
        </w:rPr>
        <w:t xml:space="preserve">  biti će sukladno odluci Upravnog vijeća Dječjeg vrtića „Latica Garčin“ o čemu će roditelji biti pravovremeno obaviješteni.</w:t>
      </w:r>
    </w:p>
    <w:p w14:paraId="703A60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9E7DA6">
      <w:pPr>
        <w:suppressAutoHyphens/>
        <w:spacing w:after="0" w:line="360" w:lineRule="auto"/>
        <w:rPr>
          <w:rFonts w:ascii="Times New Roman" w:hAnsi="Times New Roman" w:eastAsia="Times New Roman" w:cs="Times New Roman"/>
          <w:b/>
          <w:color w:val="0C0C0C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b/>
          <w:color w:val="0C0C0C"/>
          <w:sz w:val="24"/>
          <w:szCs w:val="24"/>
          <w:lang w:eastAsia="hr-HR"/>
        </w:rPr>
        <w:t xml:space="preserve">               </w:t>
      </w:r>
    </w:p>
    <w:p w14:paraId="3A805D77">
      <w:pPr>
        <w:spacing w:line="36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 xml:space="preserve">Predsjednica Upravnog vijeća: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br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 xml:space="preserve">                                                                                                   Lea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 xml:space="preserve">Bukvić,univ.bacc.praesc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 xml:space="preserve"> .       </w:t>
      </w:r>
    </w:p>
    <w:p w14:paraId="423D7779">
      <w:pPr>
        <w:spacing w:line="360" w:lineRule="auto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 xml:space="preserve">_____________________________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"/>
    <w:family w:val="swiss"/>
    <w:pitch w:val="variable"/>
    <w:sig w:usb0="20000287" w:usb1="00000003" w:usb2="00000000" w:usb3="00000000" w:csb0="0000019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Aptos Display">
    <w:charset w:val="0"/>
    <w:family w:val="swiss"/>
    <w:pitch w:val="variable"/>
    <w:sig w:usb0="20000287" w:usb1="00000003" w:usb2="00000000" w:usb3="00000000" w:csb0="0000019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 w:bidi="ar-SA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72727"/>
      <w:kern w:val="2"/>
      <w:sz w:val="24"/>
      <w:szCs w:val="24"/>
      <w14:ligatures w14:val="standardContextual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0F4761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0F4761"/>
      <w:sz w:val="32"/>
      <w:szCs w:val="32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eastAsiaTheme="majorEastAsia" w:cstheme="majorBidi"/>
      <w:color w:val="0F4761"/>
      <w:sz w:val="28"/>
      <w:szCs w:val="28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eastAsiaTheme="majorEastAsia" w:cstheme="majorBidi"/>
      <w:i/>
      <w:iCs/>
      <w:color w:val="0F4761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eastAsiaTheme="majorEastAsia" w:cstheme="majorBidi"/>
      <w:color w:val="0F4761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eastAsiaTheme="majorEastAsia" w:cstheme="majorBidi"/>
      <w:color w:val="595959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 w:line="278" w:lineRule="auto"/>
    </w:pPr>
    <w:rPr>
      <w:rFonts w:eastAsiaTheme="majorEastAsia" w:cstheme="majorBidi"/>
      <w:color w:val="595959"/>
      <w:spacing w:val="15"/>
      <w:kern w:val="2"/>
      <w:sz w:val="28"/>
      <w:szCs w:val="28"/>
      <w14:ligatures w14:val="standardContextual"/>
    </w:rPr>
  </w:style>
  <w:style w:type="character" w:styleId="PodnaslovChar" w:customStyle="1">
    <w:name w:val="Podnaslov Char"/>
    <w:basedOn w:val="Zadanifontodlomka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 w:line="278" w:lineRule="auto"/>
      <w:jc w:val="center"/>
    </w:pPr>
    <w:rPr>
      <w:i/>
      <w:iCs/>
      <w:color w:val="404040"/>
      <w:kern w:val="2"/>
      <w:sz w:val="24"/>
      <w:szCs w:val="24"/>
      <w14:ligatures w14:val="standardContextual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 w:customStyle="1">
    <w:name w:val="Intense Emphasis"/>
    <w:basedOn w:val="Zadanifontodlomka"/>
    <w:uiPriority w:val="21"/>
    <w:qFormat/>
    <w:rPr>
      <w:i/>
      <w:iCs/>
      <w:color w:val="0F4761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pBdr>
        <w:top w:val="single" w:color="0F4761" w:sz="4" w:space="10"/>
        <w:bottom w:val="single" w:color="0F4761" w:sz="4" w:space="10"/>
      </w:pBdr>
      <w:spacing w:before="360" w:after="360" w:line="278" w:lineRule="auto"/>
      <w:ind w:left="864" w:right="864"/>
      <w:jc w:val="center"/>
    </w:pPr>
    <w:rPr>
      <w:i/>
      <w:iCs/>
      <w:color w:val="0F4761"/>
      <w:kern w:val="2"/>
      <w:sz w:val="24"/>
      <w:szCs w:val="24"/>
      <w14:ligatures w14:val="standardContextual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i/>
      <w:iCs/>
      <w:color w:val="0F4761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0F4761"/>
      <w:spacing w:val="5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 panose="02110004020202020204"/>
        <a:cs typeface="" panose="0211000402020202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 panose="02110004020202020204"/>
        <a:cs typeface="" panose="0211000402020202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9</TotalTime>
  <Pages>2</Pages>
  <Words>373</Words>
  <Characters>2131</Characters>
  <Application>Microsoft Office Word</Application>
  <DocSecurity>0</DocSecurity>
  <Lines>17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Bitunjac</dc:creator>
  <cp:keywords/>
  <dc:description/>
  <cp:lastModifiedBy>DV Latica Garčin Psiholog</cp:lastModifiedBy>
  <cp:revision>7</cp:revision>
  <dcterms:created xsi:type="dcterms:W3CDTF">2026-09-11T12:58:00Z</dcterms:created>
  <dcterms:modified xsi:type="dcterms:W3CDTF">2026-09-15T09:56:00Z</dcterms:modified>
</cp:coreProperties>
</file>