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A6EA5">
      <w:pPr>
        <w:spacing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>
        <w:rPr>
          <w:rFonts w:ascii="Times New Roman" w:hAnsi="Times New Roman" w:eastAsiaTheme="minorHAnsi" w:cs="Times New Roman"/>
          <w:noProof/>
          <w:sz w:val="24"/>
          <w:szCs w:val="24"/>
        </w:rPr>
        <w:drawing>
          <wp:inline>
            <wp:extent cx="1228725" cy="1236039"/>
            <wp:effectExtent xmlns:wp="http://schemas.openxmlformats.org/drawingml/2006/wordprocessingDrawing" l="0" t="0" r="0" b="2540"/>
            <wp:docPr id="1" descr="Slika na kojoj se prikazuje cvijet, crtić, tekst&#10;&#10;Sadržaj generiran uz AI možda nije točan.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3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                                                                 </w:t>
      </w:r>
    </w:p>
    <w:p w14:paraId="24A36BE3">
      <w:pPr>
        <w:spacing w:after="0" w:line="276" w:lineRule="auto"/>
        <w:rPr>
          <w:rFonts w:ascii="Times New Roman" w:hAnsi="Times New Roman" w:eastAsia="Times New Roman" w:cs="Times New Roman"/>
          <w:sz w:val="26"/>
          <w:szCs w:val="26"/>
          <w:lang w:eastAsia="en-US"/>
        </w:rPr>
      </w:pP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406"/>
        <w:gridCol w:w="2666"/>
      </w:tblGrid>
      <w:tr>
        <w:trPr/>
        <w:tc>
          <w:tcPr>
            <w:tcW w:type="dxa" w:w="6521"/>
            <w:tcBorders/>
          </w:tcPr>
          <w:p>
            <w:pPr>
              <w:spacing/>
              <w:rPr>
                <w:rFonts w:ascii="Times New Roman" w:hAnsi="Times New Roman" w:eastAsiaTheme="minorHAnsi" w:cs="Times New Roman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lang w:eastAsia="en-US"/>
              </w:rPr>
              <w:t xml:space="preserve">KLASA: </w:t>
            </w:r>
            <w:r>
              <w:rPr>
                <w:rFonts w:ascii="Times New Roman" w:hAnsi="Times New Roman" w:eastAsiaTheme="minorHAnsi" w:cs="Times New Roman"/>
                <w:noProof/>
                <w:lang w:val="en-US" w:eastAsia="en-US"/>
              </w:rPr>
              <w:t xml:space="preserve">601-02/26-06/12</w:t>
            </w:r>
            <w:r>
              <w:rPr>
                <w:rFonts w:ascii="Times New Roman" w:hAnsi="Times New Roman" w:eastAsiaTheme="minorHAnsi" w:cs="Times New Roman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eastAsiaTheme="minorHAnsi" w:cs="Times New Roman"/>
                <w:noProof/>
                <w:lang w:eastAsia="en-US"/>
              </w:rPr>
              <w:t xml:space="preserve">2178-6-2-26-3</w:t>
            </w:r>
            <w:r>
              <w:rPr>
                <w:rFonts w:ascii="Times New Roman" w:hAnsi="Times New Roman" w:eastAsiaTheme="minorHAnsi" w:cs="Times New Roman"/>
                <w:lang w:eastAsia="en-US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lang w:eastAsia="en-US"/>
              </w:rPr>
              <w:t xml:space="preserve">Garčin</w:t>
            </w:r>
            <w:r>
              <w:rPr>
                <w:rFonts w:ascii="Times New Roman" w:hAnsi="Times New Roman" w:eastAsiaTheme="minorHAnsi" w:cs="Times New Roman"/>
                <w:lang w:eastAsia="en-US"/>
              </w:rPr>
              <w:t xml:space="preserve">, </w:t>
            </w:r>
            <w:r>
              <w:rPr>
                <w:rFonts w:ascii="Times New Roman" w:hAnsi="Times New Roman" w:eastAsiaTheme="minorHAnsi" w:cs="Times New Roman"/>
                <w:lang w:eastAsia="en-US"/>
              </w:rPr>
              <w:t xml:space="preserve">7</w:t>
            </w:r>
            <w:r>
              <w:rPr>
                <w:rFonts w:ascii="Times New Roman" w:hAnsi="Times New Roman" w:eastAsiaTheme="minorHAnsi" w:cs="Times New Roman"/>
                <w:lang w:eastAsia="en-US"/>
              </w:rPr>
              <w:t xml:space="preserve">.10.2026.</w:t>
            </w:r>
          </w:p>
        </w:tc>
        <w:tc>
          <w:tcPr>
            <w:tcW w:type="dxa" w:w="2693"/>
            <w:tcBorders/>
          </w:tcPr>
          <w:p>
            <w:pPr>
              <w:spacing/>
              <w:jc w:val="right"/>
              <w:rPr>
                <w:rFonts w:ascii="Times New Roman" w:hAnsi="Times New Roman" w:eastAsiaTheme="minorHAnsi" w:cs="Times New Roman"/>
                <w:lang w:eastAsia="en-US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2AF98043">
      <w:pPr>
        <w:spacing/>
        <w:rPr/>
      </w:pPr>
    </w:p>
    <w:p w14:paraId="04B5211C">
      <w:pPr>
        <w:spacing/>
        <w:rPr/>
      </w:pPr>
      <w:r>
        <w:rPr>
          <w:rFonts w:ascii="Times New Roman" w:hAnsi="Times New Roman" w:cs="Times New Roman"/>
          <w:sz w:val="24"/>
          <w:szCs w:val="24"/>
        </w:rPr>
        <w:t xml:space="preserve">Na temelju članka 50. Statuta Dječjeg vrtića „Latica </w:t>
      </w:r>
      <w:r>
        <w:rPr>
          <w:rFonts w:ascii="Times New Roman" w:hAnsi="Times New Roman" w:cs="Times New Roman"/>
          <w:sz w:val="24"/>
          <w:szCs w:val="24"/>
        </w:rPr>
        <w:t xml:space="preserve">Garčin</w:t>
      </w:r>
      <w:r>
        <w:rPr>
          <w:rFonts w:ascii="Times New Roman" w:hAnsi="Times New Roman" w:cs="Times New Roman"/>
          <w:sz w:val="24"/>
          <w:szCs w:val="24"/>
        </w:rPr>
        <w:t xml:space="preserve">“, KLASA: 601-02/26-06/5, UR.BROJ: 2178-6-2-26-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 od 27.travnja, 2026. godine, Upravno vijeće Dječjeg vrtića „Latica </w:t>
      </w:r>
      <w:r>
        <w:rPr>
          <w:rFonts w:ascii="Times New Roman" w:hAnsi="Times New Roman" w:cs="Times New Roman"/>
          <w:sz w:val="24"/>
          <w:szCs w:val="24"/>
        </w:rPr>
        <w:t xml:space="preserve">Garčin</w:t>
      </w:r>
      <w:r>
        <w:rPr>
          <w:rFonts w:ascii="Times New Roman" w:hAnsi="Times New Roman" w:cs="Times New Roman"/>
          <w:sz w:val="24"/>
          <w:szCs w:val="24"/>
        </w:rPr>
        <w:t xml:space="preserve">“ na svojoj 18. sjednici održanoj 0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.rujna 2026. godine</w:t>
      </w:r>
      <w:r>
        <w:rPr>
          <w:rFonts w:ascii="Times New Roman" w:hAnsi="Times New Roman" w:cs="Times New Roman"/>
          <w:sz w:val="24"/>
          <w:szCs w:val="24"/>
        </w:rPr>
        <w:t xml:space="preserve">, donosi:</w:t>
      </w:r>
    </w:p>
    <w:p w14:paraId="33C3D6F6">
      <w:pPr>
        <w:spacing/>
        <w:jc w:val="center"/>
        <w:rPr>
          <w:rFonts w:ascii="Times New Roman" w:hAnsi="Times New Roman" w:cs="Times New Roman"/>
          <w:sz w:val="24"/>
          <w:szCs w:val="24"/>
        </w:rPr>
      </w:pPr>
    </w:p>
    <w:p w14:paraId="7B1A6026">
      <w:pPr>
        <w: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ODLUKU</w:t>
      </w:r>
    </w:p>
    <w:p w14:paraId="3DE78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izboru kandidata na temelju objavljenog natječaja za</w:t>
      </w:r>
    </w:p>
    <w:p w14:paraId="766379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</w:rPr>
        <w:t xml:space="preserve">stručnog suradnika/</w:t>
      </w:r>
      <w:r>
        <w:rPr>
          <w:rFonts w:ascii="Times New Roman" w:hAnsi="Times New Roman" w:cs="Times New Roman"/>
          <w:b/>
        </w:rPr>
        <w:t xml:space="preserve">icu</w:t>
      </w:r>
      <w:r>
        <w:rPr>
          <w:rFonts w:ascii="Times New Roman" w:hAnsi="Times New Roman" w:cs="Times New Roman"/>
          <w:b/>
        </w:rPr>
        <w:t xml:space="preserve"> – </w:t>
      </w:r>
      <w:bookmarkStart w:id="3" w:name="_Hlk184293745"/>
      <w:r>
        <w:rPr>
          <w:rFonts w:ascii="Times New Roman" w:hAnsi="Times New Roman" w:cs="Times New Roman"/>
          <w:b/>
        </w:rPr>
        <w:t xml:space="preserve"> </w:t>
      </w:r>
      <w:bookmarkStart w:id="4" w:name="_Hlk184293807"/>
      <w:bookmarkEnd w:id="3"/>
      <w:r>
        <w:rPr>
          <w:rFonts w:ascii="Times New Roman" w:hAnsi="Times New Roman" w:cs="Times New Roman"/>
          <w:b/>
        </w:rPr>
        <w:t xml:space="preserve">psihologa, - 1 izvršitelj,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na neodređeno puno radno vrijeme </w:t>
      </w:r>
      <w:bookmarkEnd w:id="4"/>
    </w:p>
    <w:p w14:paraId="6130C487">
      <w:pPr>
        <w: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F0552C">
      <w:pPr>
        <w: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</w:t>
      </w:r>
    </w:p>
    <w:p w14:paraId="6D004290">
      <w:p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Odlukom na temelju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objavljenog</w:t>
      </w:r>
      <w:r>
        <w:rPr>
          <w:rFonts w:ascii="Times New Roman" w:hAnsi="Times New Roman" w:cs="Times New Roman"/>
          <w:sz w:val="24"/>
          <w:szCs w:val="24"/>
        </w:rPr>
        <w:t xml:space="preserve"> natječaja</w:t>
      </w:r>
      <w:r>
        <w:rPr>
          <w:rFonts w:ascii="Times New Roman" w:hAnsi="Times New Roman" w:cs="Times New Roman"/>
          <w:sz w:val="24"/>
          <w:szCs w:val="24"/>
        </w:rPr>
        <w:t xml:space="preserve"> i izvješća</w:t>
      </w:r>
      <w:r>
        <w:rPr>
          <w:rFonts w:ascii="Times New Roman" w:hAnsi="Times New Roman" w:cs="Times New Roman"/>
          <w:sz w:val="24"/>
          <w:szCs w:val="24"/>
        </w:rPr>
        <w:t xml:space="preserve"> povjerenstva</w:t>
      </w:r>
      <w:r>
        <w:rPr>
          <w:rFonts w:ascii="Times New Roman" w:hAnsi="Times New Roman" w:cs="Times New Roman"/>
          <w:sz w:val="24"/>
          <w:szCs w:val="24"/>
        </w:rPr>
        <w:t xml:space="preserve"> za provedbu natječaja</w:t>
      </w:r>
      <w:r>
        <w:rPr>
          <w:rFonts w:ascii="Times New Roman" w:hAnsi="Times New Roman" w:cs="Times New Roman"/>
          <w:sz w:val="24"/>
          <w:szCs w:val="24"/>
        </w:rPr>
        <w:t xml:space="preserve"> prima se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Tea Zubović </w:t>
      </w:r>
      <w:r>
        <w:rPr>
          <w:rFonts w:ascii="Times New Roman" w:hAnsi="Times New Roman" w:cs="Times New Roman"/>
          <w:sz w:val="24"/>
          <w:szCs w:val="24"/>
        </w:rPr>
        <w:t xml:space="preserve">u radni odnos na neodređeno puno radno vrijeme u Dječji vrtić „Latica </w:t>
      </w:r>
      <w:r>
        <w:rPr>
          <w:rFonts w:ascii="Times New Roman" w:hAnsi="Times New Roman" w:cs="Times New Roman"/>
          <w:sz w:val="24"/>
          <w:szCs w:val="24"/>
        </w:rPr>
        <w:t xml:space="preserve">Garčin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</w:p>
    <w:p w14:paraId="3E067663">
      <w:pPr>
        <w: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</w:t>
      </w:r>
    </w:p>
    <w:p w14:paraId="18F89958">
      <w:pPr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Ova odluka stupa na snagu danom donošenja, a objavit će se na mrežnoj stranici Dječjeg vrtića ''Latica </w:t>
      </w:r>
      <w:r>
        <w:rPr>
          <w:rFonts w:ascii="Times New Roman" w:hAnsi="Times New Roman" w:eastAsia="Calibri" w:cs="Times New Roman"/>
          <w:sz w:val="24"/>
          <w:szCs w:val="24"/>
        </w:rPr>
        <w:t xml:space="preserve">Garčin</w:t>
      </w:r>
      <w:r>
        <w:rPr>
          <w:rFonts w:ascii="Times New Roman" w:hAnsi="Times New Roman" w:eastAsia="Calibri" w:cs="Times New Roman"/>
          <w:sz w:val="24"/>
          <w:szCs w:val="24"/>
        </w:rPr>
        <w:t xml:space="preserve">'' </w:t>
      </w:r>
      <w:r>
        <w:rPr>
          <w:rFonts w:ascii="Times New Roman" w:hAnsi="Times New Roman" w:eastAsia="Calibri" w:cs="Times New Roman"/>
          <w:color w:val="0070C0"/>
          <w:sz w:val="24"/>
          <w:szCs w:val="24"/>
        </w:rPr>
        <w:t xml:space="preserve">www.</w:t>
      </w:r>
      <w:r>
        <w:rPr/>
        <w:fldChar w:fldCharType="begin"/>
      </w:r>
      <w:r>
        <w:rPr/>
        <w:instrText xml:space="preserve">HYPERLINK "https://latica.opcina-garcin.hr/" </w:instrText>
      </w:r>
      <w:r>
        <w:rPr/>
        <w:fldChar w:fldCharType="separate"/>
      </w:r>
      <w:r>
        <w:rPr>
          <w:rFonts w:ascii="Times New Roman" w:hAnsi="Times New Roman" w:eastAsia="Calibri" w:cs="Times New Roman"/>
          <w:color w:val="0070C0"/>
          <w:sz w:val="24"/>
          <w:szCs w:val="24"/>
          <w:u w:val="single"/>
        </w:rPr>
        <w:t xml:space="preserve">latica-garcin.hr/</w:t>
      </w:r>
      <w:r>
        <w:rPr/>
        <w:fldChar w:fldCharType="end"/>
      </w:r>
      <w:r>
        <w:rPr>
          <w:rFonts w:ascii="Times New Roman" w:hAnsi="Times New Roman" w:eastAsia="Calibri" w:cs="Times New Roman"/>
          <w:sz w:val="24"/>
          <w:szCs w:val="24"/>
        </w:rPr>
        <w:t xml:space="preserve"> .</w:t>
      </w:r>
    </w:p>
    <w:p w14:paraId="141F9598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 w14:paraId="1ABAACC8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</w:t>
      </w:r>
    </w:p>
    <w:p w14:paraId="06832FDA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UPRAVNO VIJEĆE</w:t>
      </w:r>
    </w:p>
    <w:p w14:paraId="71CF84B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DJEČJEG VRTIĆA </w:t>
      </w:r>
    </w:p>
    <w:p w14:paraId="4122C44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„LATICA GARČIN“</w:t>
      </w:r>
    </w:p>
    <w:p w14:paraId="6DD1D926">
      <w:pPr>
        <w:spacing/>
        <w:rPr>
          <w:rFonts w:ascii="Times New Roman" w:hAnsi="Times New Roman" w:cs="Times New Roman"/>
          <w:sz w:val="24"/>
          <w:szCs w:val="24"/>
        </w:rPr>
      </w:pPr>
    </w:p>
    <w:p w14:paraId="268467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4081FF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Predsjednica Upravnog vijeća</w:t>
      </w:r>
    </w:p>
    <w:p w14:paraId="5646A3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Dječjeg vrtića „Latica </w:t>
      </w:r>
      <w:r>
        <w:rPr>
          <w:rFonts w:ascii="Times New Roman" w:hAnsi="Times New Roman" w:cs="Times New Roman"/>
          <w:sz w:val="24"/>
          <w:szCs w:val="24"/>
        </w:rPr>
        <w:t xml:space="preserve">Garčin</w:t>
      </w:r>
      <w:r>
        <w:rPr>
          <w:rFonts w:ascii="Times New Roman" w:hAnsi="Times New Roman" w:cs="Times New Roman"/>
          <w:sz w:val="24"/>
          <w:szCs w:val="24"/>
        </w:rPr>
        <w:t xml:space="preserve">“</w:t>
      </w:r>
    </w:p>
    <w:p w14:paraId="6EF05D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Lea Bukvić, </w:t>
      </w:r>
      <w:r>
        <w:rPr>
          <w:rFonts w:ascii="Times New Roman" w:hAnsi="Times New Roman" w:cs="Times New Roman"/>
          <w:sz w:val="24"/>
          <w:szCs w:val="24"/>
        </w:rPr>
        <w:t xml:space="preserve">univ.bacc.praesc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 w14:paraId="162EC764">
      <w:pPr>
        <w:spacing/>
        <w:jc w:val="right"/>
        <w:rPr/>
      </w:pPr>
    </w:p>
    <w:p w14:paraId="1BA410FC">
      <w:pPr>
        <w:spacing/>
        <w:jc w:val="right"/>
        <w:rPr/>
      </w:pPr>
      <w:r>
        <w:rPr/>
        <w:t xml:space="preserve">_______________________________</w:t>
      </w:r>
    </w:p>
    <w:p w14:paraId="46776EDA"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"/>
    <w:family w:val="swiss"/>
    <w:pitch w:val="variable"/>
    <w:sig w:usb0="20000287" w:usb1="00000003" w:usb2="00000000" w:usb3="00000000" w:csb0="0000019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Aptos Display">
    <w:charset w:val="0"/>
    <w:family w:val="swiss"/>
    <w:pitch w:val="variable"/>
    <w:sig w:usb0="20000287" w:usb1="00000003" w:usb2="00000000" w:usb3="00000000" w:csb0="0000019F" w:csb1="00000000"/>
  </w:font>
  <w:font w:name="Calibri">
    <w:charset w:val="38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59" w:lineRule="auto"/>
    </w:pPr>
    <w:rPr>
      <w:rFonts w:eastAsiaTheme="minorEastAsia"/>
      <w:kern w:val="0"/>
      <w:sz w:val="22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/>
      <w:kern w:val="2"/>
      <w:sz w:val="24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/>
      <w:kern w:val="2"/>
      <w:sz w:val="24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/>
      <w:kern w:val="2"/>
      <w:sz w:val="24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/>
      <w:kern w:val="2"/>
      <w:sz w:val="24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/>
      <w:kern w:val="2"/>
      <w:sz w:val="24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72727"/>
      <w:kern w:val="2"/>
      <w:sz w:val="24"/>
      <w:szCs w:val="24"/>
      <w:lang w:eastAsia="en-US"/>
      <w14:ligatures w14:val="standardContextual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0F4761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0F4761"/>
      <w:sz w:val="32"/>
      <w:szCs w:val="32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eastAsiaTheme="majorEastAsia" w:cstheme="majorBidi"/>
      <w:color w:val="0F4761"/>
      <w:sz w:val="28"/>
      <w:szCs w:val="28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eastAsiaTheme="majorEastAsia" w:cstheme="majorBidi"/>
      <w:i/>
      <w:iCs/>
      <w:color w:val="0F4761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eastAsiaTheme="majorEastAsia" w:cstheme="majorBidi"/>
      <w:color w:val="0F4761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eastAsiaTheme="majorEastAsia" w:cstheme="majorBidi"/>
      <w:color w:val="595959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 w:line="278" w:lineRule="auto"/>
    </w:pPr>
    <w:rPr>
      <w:rFonts w:eastAsiaTheme="majorEastAsia" w:cstheme="majorBidi"/>
      <w:color w:val="595959"/>
      <w:spacing w:val="15"/>
      <w:kern w:val="2"/>
      <w:sz w:val="28"/>
      <w:szCs w:val="28"/>
      <w:lang w:eastAsia="en-US"/>
      <w14:ligatures w14:val="standardContextual"/>
    </w:rPr>
  </w:style>
  <w:style w:type="character" w:styleId="PodnaslovChar" w:customStyle="1">
    <w:name w:val="Podnaslov Char"/>
    <w:basedOn w:val="Zadanifontodlomka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 w:line="278" w:lineRule="auto"/>
      <w:jc w:val="center"/>
    </w:pPr>
    <w:rPr>
      <w:rFonts w:eastAsiaTheme="minorHAnsi"/>
      <w:i/>
      <w:iCs/>
      <w:color w:val="404040"/>
      <w:kern w:val="2"/>
      <w:sz w:val="24"/>
      <w:szCs w:val="24"/>
      <w:lang w:eastAsia="en-US"/>
      <w14:ligatures w14:val="standardContextual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Jakoisticanje" w:customStyle="1">
    <w:name w:val="Intense Emphasis"/>
    <w:basedOn w:val="Zadanifontodlomka"/>
    <w:uiPriority w:val="21"/>
    <w:qFormat/>
    <w:rPr>
      <w:i/>
      <w:iCs/>
      <w:color w:val="0F4761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pBdr>
        <w:top w:val="single" w:color="0F4761" w:sz="4" w:space="10"/>
        <w:bottom w:val="single" w:color="0F4761" w:sz="4" w:space="10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/>
      <w:kern w:val="2"/>
      <w:sz w:val="24"/>
      <w:szCs w:val="24"/>
      <w:lang w:eastAsia="en-US"/>
      <w14:ligatures w14:val="standardContextual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i/>
      <w:iCs/>
      <w:color w:val="0F4761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0F4761"/>
      <w:spacing w:val="5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294</Words>
  <Characters>1678</Characters>
  <Application>Microsoft Office Word</Application>
  <DocSecurity>0</DocSecurity>
  <Lines>13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Bitunjac</dc:creator>
  <cp:keywords/>
  <dc:description/>
  <cp:lastModifiedBy>Ankica Bitunjac</cp:lastModifiedBy>
  <cp:revision>3</cp:revision>
  <dcterms:created xsi:type="dcterms:W3CDTF">2026-10-06T09:11:00Z</dcterms:created>
  <dcterms:modified xsi:type="dcterms:W3CDTF">2026-10-06T09:48:00Z</dcterms:modified>
</cp:coreProperties>
</file>